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6CCD" w14:textId="4499CE84" w:rsidR="005E1F4B" w:rsidRDefault="005E1F4B" w:rsidP="009026AE">
      <w:pPr>
        <w:pStyle w:val="3GPPHeader"/>
        <w:snapToGrid w:val="0"/>
      </w:pPr>
      <w:r>
        <w:t>3GPP TSG-RAN WG</w:t>
      </w:r>
      <w:r w:rsidR="00C218FC">
        <w:t>1</w:t>
      </w:r>
      <w:r>
        <w:t xml:space="preserve"> Meeting #</w:t>
      </w:r>
      <w:r w:rsidR="00C218FC">
        <w:t>9</w:t>
      </w:r>
      <w:r w:rsidR="00755B4F">
        <w:t>9</w:t>
      </w:r>
      <w:r>
        <w:t xml:space="preserve">                                </w:t>
      </w:r>
      <w:r>
        <w:tab/>
      </w:r>
      <w:r w:rsidR="00755B4F" w:rsidRPr="00755B4F">
        <w:t>R1-1912247</w:t>
      </w:r>
    </w:p>
    <w:p w14:paraId="6786BDAD" w14:textId="5983BB3A" w:rsidR="005E1F4B" w:rsidRDefault="00755B4F" w:rsidP="009026AE">
      <w:pPr>
        <w:pStyle w:val="3GPPHeader"/>
        <w:snapToGrid w:val="0"/>
      </w:pPr>
      <w:r w:rsidRPr="00FF108F">
        <w:t>Reno, USA, 18th – 22nd November 2019</w:t>
      </w:r>
      <w:r w:rsidR="005E1F4B">
        <w:tab/>
      </w:r>
    </w:p>
    <w:p w14:paraId="37278172" w14:textId="77777777" w:rsidR="005E1F4B" w:rsidRDefault="005E1F4B" w:rsidP="009026AE">
      <w:pPr>
        <w:pStyle w:val="3GPPHeader"/>
        <w:snapToGrid w:val="0"/>
      </w:pPr>
      <w:r>
        <w:tab/>
      </w:r>
    </w:p>
    <w:p w14:paraId="019DC5F7" w14:textId="3ED6ECD3" w:rsidR="005E1F4B" w:rsidRDefault="005E1F4B" w:rsidP="009026AE">
      <w:pPr>
        <w:pStyle w:val="3GPPHeader"/>
        <w:snapToGrid w:val="0"/>
      </w:pPr>
      <w:r>
        <w:t xml:space="preserve">Source: </w:t>
      </w:r>
      <w:r>
        <w:tab/>
      </w:r>
      <w:r w:rsidR="00140D47" w:rsidRPr="00CB4CD7">
        <w:t>Asia Pacific Telecom</w:t>
      </w:r>
    </w:p>
    <w:p w14:paraId="1CC03627" w14:textId="02716180" w:rsidR="005E1F4B" w:rsidRDefault="005E1F4B" w:rsidP="009026AE">
      <w:pPr>
        <w:pStyle w:val="3GPPHeader"/>
        <w:snapToGrid w:val="0"/>
      </w:pPr>
      <w:r>
        <w:t xml:space="preserve">Title: </w:t>
      </w:r>
      <w:r>
        <w:tab/>
      </w:r>
      <w:r w:rsidR="00961C67" w:rsidRPr="00961C67">
        <w:t>Discussion</w:t>
      </w:r>
      <w:r w:rsidR="008D44F9">
        <w:t xml:space="preserve"> on </w:t>
      </w:r>
      <w:r w:rsidR="00F0227D" w:rsidRPr="00F0227D">
        <w:t>uplink timing advance</w:t>
      </w:r>
      <w:r w:rsidR="00F0227D">
        <w:t xml:space="preserve"> and </w:t>
      </w:r>
      <w:r w:rsidR="00F0227D" w:rsidRPr="00F0227D">
        <w:t>RACH procedure</w:t>
      </w:r>
      <w:r w:rsidR="00F0227D">
        <w:t xml:space="preserve"> </w:t>
      </w:r>
      <w:r w:rsidR="008D44F9">
        <w:t>for NTN</w:t>
      </w:r>
    </w:p>
    <w:p w14:paraId="14EA2A19" w14:textId="6E2F85BA" w:rsidR="005E1F4B" w:rsidRDefault="005E1F4B" w:rsidP="009026AE">
      <w:pPr>
        <w:pStyle w:val="3GPPHeader"/>
        <w:snapToGrid w:val="0"/>
      </w:pPr>
      <w:r>
        <w:t>Agenda item:</w:t>
      </w:r>
      <w:r>
        <w:tab/>
      </w:r>
      <w:r w:rsidR="00A558B4">
        <w:t>7.2.</w:t>
      </w:r>
      <w:r w:rsidR="008D0926">
        <w:t>5</w:t>
      </w:r>
      <w:r w:rsidR="00A558B4">
        <w:t>.</w:t>
      </w:r>
      <w:r w:rsidR="009C68AE">
        <w:t>3</w:t>
      </w:r>
    </w:p>
    <w:p w14:paraId="765DBB56" w14:textId="77777777" w:rsidR="005E1F4B" w:rsidRDefault="005E1F4B" w:rsidP="009026AE">
      <w:pPr>
        <w:pStyle w:val="3GPPHeader"/>
        <w:snapToGrid w:val="0"/>
      </w:pPr>
      <w:r>
        <w:t>Document for:</w:t>
      </w:r>
      <w:r>
        <w:tab/>
        <w:t>Discussion and Decision</w:t>
      </w:r>
    </w:p>
    <w:p w14:paraId="04E8C7EC" w14:textId="77777777" w:rsidR="005E1F4B" w:rsidRPr="00CF2030" w:rsidRDefault="005E1F4B" w:rsidP="00644835">
      <w:pPr>
        <w:pStyle w:val="Heading1"/>
        <w:snapToGrid w:val="0"/>
        <w:jc w:val="both"/>
      </w:pPr>
      <w:r>
        <w:t>Introduction</w:t>
      </w:r>
    </w:p>
    <w:p w14:paraId="714A535E" w14:textId="41BE893F" w:rsidR="005E1F4B" w:rsidRPr="00644835" w:rsidRDefault="00092C12">
      <w:pPr>
        <w:snapToGrid w:val="0"/>
        <w:rPr>
          <w:szCs w:val="22"/>
        </w:rPr>
      </w:pPr>
      <w:r w:rsidRPr="00644835">
        <w:rPr>
          <w:szCs w:val="22"/>
        </w:rPr>
        <w:t xml:space="preserve">In </w:t>
      </w:r>
      <w:r w:rsidR="00644835" w:rsidRPr="00644835">
        <w:rPr>
          <w:szCs w:val="22"/>
        </w:rPr>
        <w:t>previous meetings</w:t>
      </w:r>
      <w:r w:rsidRPr="00644835">
        <w:rPr>
          <w:szCs w:val="22"/>
        </w:rPr>
        <w:t xml:space="preserve">, </w:t>
      </w:r>
      <w:r w:rsidR="00F176E3">
        <w:rPr>
          <w:szCs w:val="22"/>
        </w:rPr>
        <w:t xml:space="preserve">the following </w:t>
      </w:r>
      <w:r w:rsidRPr="00644835">
        <w:rPr>
          <w:szCs w:val="22"/>
        </w:rPr>
        <w:t xml:space="preserve">agreement </w:t>
      </w:r>
      <w:r w:rsidR="00F176E3">
        <w:rPr>
          <w:szCs w:val="22"/>
        </w:rPr>
        <w:t>ha</w:t>
      </w:r>
      <w:r w:rsidR="006E729C">
        <w:rPr>
          <w:szCs w:val="22"/>
        </w:rPr>
        <w:t>s</w:t>
      </w:r>
      <w:r w:rsidR="00F176E3">
        <w:rPr>
          <w:szCs w:val="22"/>
        </w:rPr>
        <w:t xml:space="preserve"> been made</w:t>
      </w:r>
      <w:r w:rsidR="006E729C">
        <w:rPr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:rsidRPr="00644835" w14:paraId="170F1A72" w14:textId="77777777" w:rsidTr="008F0C94">
        <w:tc>
          <w:tcPr>
            <w:tcW w:w="9350" w:type="dxa"/>
            <w:shd w:val="clear" w:color="auto" w:fill="auto"/>
          </w:tcPr>
          <w:p w14:paraId="5659892C" w14:textId="3D021F6B" w:rsidR="005D0A0F" w:rsidRPr="005D0A0F" w:rsidRDefault="005D0A0F" w:rsidP="005D0A0F">
            <w:pPr>
              <w:snapToGrid w:val="0"/>
              <w:rPr>
                <w:b/>
                <w:highlight w:val="green"/>
              </w:rPr>
            </w:pPr>
            <w:r w:rsidRPr="005D0A0F">
              <w:rPr>
                <w:b/>
                <w:highlight w:val="green"/>
              </w:rPr>
              <w:t>Agreement</w:t>
            </w:r>
            <w:r w:rsidRPr="005D0A0F">
              <w:rPr>
                <w:b/>
              </w:rPr>
              <w:t xml:space="preserve"> </w:t>
            </w:r>
            <w:r w:rsidRPr="00956C4F">
              <w:t>in RAN1#9</w:t>
            </w:r>
            <w:r>
              <w:t>7</w:t>
            </w:r>
          </w:p>
          <w:p w14:paraId="43F04117" w14:textId="77777777" w:rsidR="005D0A0F" w:rsidRPr="005D0A0F" w:rsidRDefault="005D0A0F" w:rsidP="005D0A0F">
            <w:pPr>
              <w:snapToGrid w:val="0"/>
              <w:rPr>
                <w:bCs/>
              </w:rPr>
            </w:pPr>
            <w:r w:rsidRPr="005D0A0F">
              <w:rPr>
                <w:bCs/>
              </w:rPr>
              <w:t>For UL frequency compensation at least in LEO systems:</w:t>
            </w:r>
          </w:p>
          <w:p w14:paraId="72FDDC9B" w14:textId="77777777" w:rsidR="005D0A0F" w:rsidRPr="005D0A0F" w:rsidRDefault="005D0A0F" w:rsidP="005D0A0F">
            <w:pPr>
              <w:numPr>
                <w:ilvl w:val="0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 xml:space="preserve">Both open and closed loop can be studied </w:t>
            </w:r>
          </w:p>
          <w:p w14:paraId="10050A91" w14:textId="77777777" w:rsidR="005D0A0F" w:rsidRPr="005D0A0F" w:rsidRDefault="005D0A0F" w:rsidP="005D0A0F">
            <w:pPr>
              <w:numPr>
                <w:ilvl w:val="1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 xml:space="preserve">Beam specific post-compensation of common frequency offset at </w:t>
            </w:r>
            <w:proofErr w:type="spellStart"/>
            <w:r w:rsidRPr="005D0A0F">
              <w:rPr>
                <w:bCs/>
              </w:rPr>
              <w:t>gNB</w:t>
            </w:r>
            <w:proofErr w:type="spellEnd"/>
            <w:r w:rsidRPr="005D0A0F">
              <w:rPr>
                <w:bCs/>
              </w:rPr>
              <w:t xml:space="preserve"> can be considered</w:t>
            </w:r>
          </w:p>
          <w:p w14:paraId="2C7311A7" w14:textId="77777777" w:rsidR="005D0A0F" w:rsidRPr="005D0A0F" w:rsidRDefault="005D0A0F" w:rsidP="005D0A0F">
            <w:pPr>
              <w:numPr>
                <w:ilvl w:val="2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>FFS: Further indication of common frequency offset</w:t>
            </w:r>
          </w:p>
          <w:p w14:paraId="5578F741" w14:textId="77777777" w:rsidR="005D0A0F" w:rsidRPr="005D0A0F" w:rsidRDefault="005D0A0F" w:rsidP="005D0A0F">
            <w:pPr>
              <w:numPr>
                <w:ilvl w:val="2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>FFS: Signalling details</w:t>
            </w:r>
          </w:p>
          <w:p w14:paraId="1CB24C50" w14:textId="77777777" w:rsidR="005D0A0F" w:rsidRPr="005D0A0F" w:rsidRDefault="005D0A0F" w:rsidP="005D0A0F">
            <w:pPr>
              <w:numPr>
                <w:ilvl w:val="2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>FFS: Compensation of common frequency offset at UE side</w:t>
            </w:r>
          </w:p>
          <w:p w14:paraId="7F26486A" w14:textId="77777777" w:rsidR="005D0A0F" w:rsidRPr="005D0A0F" w:rsidRDefault="005D0A0F" w:rsidP="005D0A0F">
            <w:pPr>
              <w:numPr>
                <w:ilvl w:val="0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>For Open-loop method:</w:t>
            </w:r>
          </w:p>
          <w:p w14:paraId="7AB502EA" w14:textId="77777777" w:rsidR="005D0A0F" w:rsidRPr="005D0A0F" w:rsidRDefault="005D0A0F" w:rsidP="005D0A0F">
            <w:pPr>
              <w:numPr>
                <w:ilvl w:val="1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>Estimation of UE-specific frequency offset and pre-compensation at UE side can be conducted based on:</w:t>
            </w:r>
          </w:p>
          <w:p w14:paraId="0D3DC751" w14:textId="77777777" w:rsidR="005D0A0F" w:rsidRPr="005D0A0F" w:rsidRDefault="005D0A0F" w:rsidP="005D0A0F">
            <w:pPr>
              <w:numPr>
                <w:ilvl w:val="2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>DL RSs</w:t>
            </w:r>
          </w:p>
          <w:p w14:paraId="16142F17" w14:textId="77777777" w:rsidR="005D0A0F" w:rsidRPr="005D0A0F" w:rsidRDefault="005D0A0F" w:rsidP="005D0A0F">
            <w:pPr>
              <w:numPr>
                <w:ilvl w:val="2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>UE location and satellite ephemeris</w:t>
            </w:r>
          </w:p>
          <w:p w14:paraId="66C2B2FD" w14:textId="34F56900" w:rsidR="005D0A0F" w:rsidRPr="005D0A0F" w:rsidRDefault="005D0A0F" w:rsidP="005D0A0F">
            <w:pPr>
              <w:numPr>
                <w:ilvl w:val="3"/>
                <w:numId w:val="12"/>
              </w:numPr>
              <w:snapToGrid w:val="0"/>
              <w:rPr>
                <w:bCs/>
              </w:rPr>
            </w:pPr>
            <w:r w:rsidRPr="005D0A0F">
              <w:rPr>
                <w:bCs/>
              </w:rPr>
              <w:t>FFS: Determination of UE location</w:t>
            </w:r>
          </w:p>
          <w:p w14:paraId="5F43E46C" w14:textId="5CB6AAC8" w:rsidR="005D0A0F" w:rsidRPr="005D0A0F" w:rsidRDefault="005D0A0F" w:rsidP="005D0A0F">
            <w:pPr>
              <w:snapToGrid w:val="0"/>
              <w:rPr>
                <w:b/>
              </w:rPr>
            </w:pPr>
            <w:r w:rsidRPr="005D0A0F">
              <w:rPr>
                <w:b/>
                <w:highlight w:val="green"/>
              </w:rPr>
              <w:t>Agreement</w:t>
            </w:r>
            <w:r>
              <w:rPr>
                <w:b/>
              </w:rPr>
              <w:t xml:space="preserve"> </w:t>
            </w:r>
            <w:r w:rsidRPr="00956C4F">
              <w:t>in RAN1#98</w:t>
            </w:r>
          </w:p>
          <w:p w14:paraId="4A9EEC35" w14:textId="77777777" w:rsidR="005D0A0F" w:rsidRPr="005D0A0F" w:rsidRDefault="005D0A0F" w:rsidP="005D0A0F">
            <w:pPr>
              <w:snapToGrid w:val="0"/>
              <w:rPr>
                <w:bCs/>
              </w:rPr>
            </w:pPr>
            <w:bookmarkStart w:id="0" w:name="_Hlk24041991"/>
            <w:r w:rsidRPr="005D0A0F">
              <w:rPr>
                <w:bCs/>
              </w:rPr>
              <w:t xml:space="preserve">For UL frequency compensation at least in LEO systems, parameter(s) for frequency correction can be indicated by </w:t>
            </w:r>
            <w:proofErr w:type="spellStart"/>
            <w:r w:rsidRPr="005D0A0F">
              <w:rPr>
                <w:bCs/>
              </w:rPr>
              <w:t>gNB</w:t>
            </w:r>
            <w:proofErr w:type="spellEnd"/>
            <w:r w:rsidRPr="005D0A0F">
              <w:rPr>
                <w:bCs/>
              </w:rPr>
              <w:t xml:space="preserve"> to UE</w:t>
            </w:r>
          </w:p>
          <w:bookmarkEnd w:id="0"/>
          <w:p w14:paraId="4DD89973" w14:textId="77777777" w:rsidR="005D0A0F" w:rsidRPr="005D0A0F" w:rsidRDefault="005D0A0F" w:rsidP="005D0A0F">
            <w:pPr>
              <w:pStyle w:val="ListParagraph"/>
              <w:numPr>
                <w:ilvl w:val="0"/>
                <w:numId w:val="25"/>
              </w:numPr>
              <w:rPr>
                <w:bCs/>
              </w:rPr>
            </w:pPr>
            <w:r w:rsidRPr="005D0A0F">
              <w:rPr>
                <w:bCs/>
              </w:rPr>
              <w:t xml:space="preserve">FFS: </w:t>
            </w:r>
            <w:proofErr w:type="spellStart"/>
            <w:r w:rsidRPr="005D0A0F">
              <w:rPr>
                <w:bCs/>
              </w:rPr>
              <w:t>Signaling</w:t>
            </w:r>
            <w:proofErr w:type="spellEnd"/>
            <w:r w:rsidRPr="005D0A0F">
              <w:rPr>
                <w:bCs/>
              </w:rPr>
              <w:t xml:space="preserve"> details including whether signalling is </w:t>
            </w:r>
            <w:proofErr w:type="gramStart"/>
            <w:r w:rsidRPr="005D0A0F">
              <w:rPr>
                <w:bCs/>
              </w:rPr>
              <w:t>broadcast</w:t>
            </w:r>
            <w:proofErr w:type="gramEnd"/>
            <w:r w:rsidRPr="005D0A0F">
              <w:rPr>
                <w:bCs/>
              </w:rPr>
              <w:t xml:space="preserve"> or UE specific, and which parameter(s) are signalled.</w:t>
            </w:r>
          </w:p>
          <w:p w14:paraId="14200747" w14:textId="78274EFB" w:rsidR="003D71D7" w:rsidRPr="00956C4F" w:rsidRDefault="003D71D7" w:rsidP="003D71D7">
            <w:pPr>
              <w:snapToGrid w:val="0"/>
              <w:rPr>
                <w:b/>
                <w:bCs/>
              </w:rPr>
            </w:pPr>
            <w:r w:rsidRPr="00956C4F">
              <w:rPr>
                <w:b/>
                <w:highlight w:val="green"/>
              </w:rPr>
              <w:t>Agreement</w:t>
            </w:r>
            <w:r w:rsidRPr="00956C4F">
              <w:t xml:space="preserve"> in RAN1#98</w:t>
            </w:r>
            <w:r>
              <w:t>-Bis</w:t>
            </w:r>
          </w:p>
          <w:p w14:paraId="2689FF2D" w14:textId="170DE2C1" w:rsidR="003D71D7" w:rsidRPr="003D71D7" w:rsidRDefault="003D71D7" w:rsidP="00956C4F">
            <w:r w:rsidRPr="00654787">
              <w:t>If compensation of the frequency offset is conducted by the network in the uplink and/or the downlink respectively, indication of compensated frequency offset values by the network is beneficial.</w:t>
            </w:r>
          </w:p>
        </w:tc>
      </w:tr>
    </w:tbl>
    <w:p w14:paraId="4995C8C6" w14:textId="352368A9" w:rsidR="00B10D68" w:rsidRPr="00B10D68" w:rsidRDefault="00897341" w:rsidP="003D71D7">
      <w:pPr>
        <w:spacing w:before="120"/>
      </w:pPr>
      <w:r w:rsidRPr="00A1623E">
        <w:rPr>
          <w:szCs w:val="22"/>
        </w:rPr>
        <w:t xml:space="preserve">In this </w:t>
      </w:r>
      <w:r w:rsidR="00A06780" w:rsidRPr="00A1623E">
        <w:rPr>
          <w:szCs w:val="22"/>
        </w:rPr>
        <w:t>contribution</w:t>
      </w:r>
      <w:r w:rsidRPr="00A1623E">
        <w:rPr>
          <w:szCs w:val="22"/>
        </w:rPr>
        <w:t xml:space="preserve">, we </w:t>
      </w:r>
      <w:r w:rsidR="003D71D7">
        <w:rPr>
          <w:szCs w:val="22"/>
        </w:rPr>
        <w:t xml:space="preserve">discuss </w:t>
      </w:r>
      <w:r w:rsidR="003D71D7">
        <w:t>possible implementation details on UL frequency control.</w:t>
      </w:r>
    </w:p>
    <w:p w14:paraId="491C27BF" w14:textId="4C49A04F" w:rsidR="00EC2855" w:rsidRDefault="00EC2855" w:rsidP="00EC2855">
      <w:pPr>
        <w:pStyle w:val="Heading1"/>
      </w:pPr>
      <w:r>
        <w:t>Discussion</w:t>
      </w:r>
    </w:p>
    <w:p w14:paraId="3C42131F" w14:textId="45E007C4" w:rsidR="003D71D7" w:rsidRDefault="003D71D7" w:rsidP="000F1DC9">
      <w:pPr>
        <w:snapToGrid w:val="0"/>
        <w:spacing w:before="120"/>
        <w:rPr>
          <w:lang w:eastAsia="zh-TW"/>
        </w:rPr>
      </w:pPr>
      <w:r>
        <w:rPr>
          <w:lang w:eastAsia="zh-TW"/>
        </w:rPr>
        <w:t xml:space="preserve">To summarize the UL frequency control in Rel-16 NTN SI, </w:t>
      </w:r>
      <w:r w:rsidRPr="003D71D7">
        <w:rPr>
          <w:lang w:eastAsia="zh-TW"/>
        </w:rPr>
        <w:t xml:space="preserve">for UL frequency offset, NW can indicate some assisted information to UE, e.g., UL frequency correction or UL/DL frequency </w:t>
      </w:r>
      <w:r>
        <w:rPr>
          <w:lang w:eastAsia="zh-TW"/>
        </w:rPr>
        <w:t>post-/pre-</w:t>
      </w:r>
      <w:r w:rsidRPr="003D71D7">
        <w:rPr>
          <w:lang w:eastAsia="zh-TW"/>
        </w:rPr>
        <w:t xml:space="preserve">compensation at </w:t>
      </w:r>
      <w:r w:rsidRPr="003D71D7">
        <w:rPr>
          <w:lang w:eastAsia="zh-TW"/>
        </w:rPr>
        <w:lastRenderedPageBreak/>
        <w:t>the NW side. For UE, it is possible to pre-compensate UL frequency by itself, irrespective of the existence of the assisted information (</w:t>
      </w:r>
      <w:proofErr w:type="gramStart"/>
      <w:r w:rsidRPr="003D71D7">
        <w:rPr>
          <w:lang w:eastAsia="zh-TW"/>
        </w:rPr>
        <w:t>closed-loop</w:t>
      </w:r>
      <w:proofErr w:type="gramEnd"/>
      <w:r w:rsidRPr="003D71D7">
        <w:rPr>
          <w:lang w:eastAsia="zh-TW"/>
        </w:rPr>
        <w:t>) or not (open loop).</w:t>
      </w:r>
    </w:p>
    <w:p w14:paraId="2909486F" w14:textId="1AE5A782" w:rsidR="003D71D7" w:rsidRDefault="003D71D7" w:rsidP="003D71D7">
      <w:pPr>
        <w:snapToGrid w:val="0"/>
        <w:spacing w:before="120"/>
        <w:rPr>
          <w:lang w:eastAsia="zh-TW"/>
        </w:rPr>
      </w:pPr>
      <w:r>
        <w:rPr>
          <w:lang w:eastAsia="zh-TW"/>
        </w:rPr>
        <w:t>One issue is that it is not clear how NR procedures, e.g., the legacy RA and two-step RA, accommodate these new features mentioned in the above agreements. Implementation details are needed since the closed-loop solution and the open-loop solution may preclude each other.</w:t>
      </w:r>
    </w:p>
    <w:p w14:paraId="0312AA9B" w14:textId="3AC998BC" w:rsidR="005D0A0F" w:rsidRDefault="005D0A0F" w:rsidP="005D0A0F">
      <w:pPr>
        <w:pStyle w:val="Heading2"/>
      </w:pPr>
      <w:r>
        <w:t>UL frequency control for legacy RA</w:t>
      </w:r>
    </w:p>
    <w:p w14:paraId="356D100F" w14:textId="5A51E072" w:rsidR="00676540" w:rsidRDefault="006A03ED" w:rsidP="00676540">
      <w:r>
        <w:t>For legacy RA, i</w:t>
      </w:r>
      <w:r w:rsidR="00676540">
        <w:t>f UE has no GNSS capability and no satellite ephemeris, it is impossible to predict the Doppler shift. Based on the RAN1#98-Bis agreement, NW may indicate/broadcast a UL frequency offset to UEs that prevents UL interference. In this case, the frequency control may be implemented as follows.</w:t>
      </w:r>
    </w:p>
    <w:p w14:paraId="340DEC96" w14:textId="29ECB9AB" w:rsidR="00676540" w:rsidRDefault="00676540" w:rsidP="00676540">
      <w:pPr>
        <w:pStyle w:val="ListParagraph"/>
        <w:numPr>
          <w:ilvl w:val="0"/>
          <w:numId w:val="22"/>
        </w:numPr>
      </w:pPr>
      <w:r>
        <w:t>Step 1: UE may obtain the common UL frequency offset;</w:t>
      </w:r>
    </w:p>
    <w:p w14:paraId="153A07DE" w14:textId="139016ED" w:rsidR="00676540" w:rsidRDefault="00676540" w:rsidP="00676540">
      <w:pPr>
        <w:pStyle w:val="ListParagraph"/>
        <w:numPr>
          <w:ilvl w:val="0"/>
          <w:numId w:val="22"/>
        </w:numPr>
      </w:pPr>
      <w:r>
        <w:t xml:space="preserve">Step 2: UE applies the common UL frequency offset for Msg1 transmission; </w:t>
      </w:r>
    </w:p>
    <w:p w14:paraId="6E4C8D29" w14:textId="004A93A7" w:rsidR="00676540" w:rsidRDefault="00676540" w:rsidP="00676540">
      <w:pPr>
        <w:pStyle w:val="ListParagraph"/>
        <w:numPr>
          <w:ilvl w:val="0"/>
          <w:numId w:val="22"/>
        </w:numPr>
      </w:pPr>
      <w:r>
        <w:t xml:space="preserve">Step 3: UL frequency correction is sent via Msg2 transmission; </w:t>
      </w:r>
    </w:p>
    <w:p w14:paraId="09D062F9" w14:textId="2D43BBCE" w:rsidR="00676540" w:rsidRDefault="00676540" w:rsidP="00676540">
      <w:pPr>
        <w:pStyle w:val="ListParagraph"/>
        <w:numPr>
          <w:ilvl w:val="0"/>
          <w:numId w:val="22"/>
        </w:numPr>
      </w:pPr>
      <w:r>
        <w:t>Step 4: UE applies the UL frequency correction and for Msg3 transmission;</w:t>
      </w:r>
    </w:p>
    <w:p w14:paraId="1A718E5A" w14:textId="085D4FC6" w:rsidR="00676540" w:rsidRDefault="00676540" w:rsidP="00676540">
      <w:pPr>
        <w:pStyle w:val="ListParagraph"/>
        <w:numPr>
          <w:ilvl w:val="0"/>
          <w:numId w:val="22"/>
        </w:numPr>
      </w:pPr>
      <w:r>
        <w:t>Step 5: NW has synchronized with UE.</w:t>
      </w:r>
    </w:p>
    <w:p w14:paraId="116EC666" w14:textId="2476E635" w:rsidR="00676540" w:rsidRDefault="00676540" w:rsidP="00676540">
      <w:r>
        <w:t xml:space="preserve">The same concept is shown in Figure 1, where the notations can be </w:t>
      </w:r>
      <w:r w:rsidR="006A03ED">
        <w:t xml:space="preserve">also </w:t>
      </w:r>
      <w:r>
        <w:t>found in the Figure.</w:t>
      </w:r>
    </w:p>
    <w:p w14:paraId="61BDF744" w14:textId="596D85CB" w:rsidR="00676540" w:rsidRDefault="00676540" w:rsidP="00676540">
      <w:pPr>
        <w:jc w:val="center"/>
      </w:pPr>
      <w:r>
        <w:rPr>
          <w:noProof/>
          <w:lang w:val="en-US"/>
        </w:rPr>
        <w:drawing>
          <wp:inline distT="0" distB="0" distL="0" distR="0" wp14:anchorId="1BF382A6" wp14:editId="262029C0">
            <wp:extent cx="5404104" cy="2633472"/>
            <wp:effectExtent l="0" t="0" r="6350" b="0"/>
            <wp:docPr id="2" name="Picture 2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104" cy="2633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7C8BF" w14:textId="0B877009" w:rsidR="000F1DC9" w:rsidRDefault="00676540" w:rsidP="00676540">
      <w:pPr>
        <w:jc w:val="center"/>
      </w:pPr>
      <w:r>
        <w:t xml:space="preserve">Figure 1: an example of UL frequency </w:t>
      </w:r>
      <w:r w:rsidR="006A03ED">
        <w:t>control</w:t>
      </w:r>
      <w:r>
        <w:t xml:space="preserve"> for UE without GNSS </w:t>
      </w:r>
      <w:r w:rsidR="006A03ED">
        <w:t>for the</w:t>
      </w:r>
      <w:r>
        <w:t xml:space="preserve"> legacy RA.</w:t>
      </w:r>
    </w:p>
    <w:p w14:paraId="1D5910E8" w14:textId="3588CFD3" w:rsidR="005D0A0F" w:rsidRDefault="005D0A0F" w:rsidP="006A03ED">
      <w:pPr>
        <w:pStyle w:val="Heading2"/>
      </w:pPr>
      <w:r>
        <w:t>UL frequency control for two-step RA</w:t>
      </w:r>
    </w:p>
    <w:p w14:paraId="137706F3" w14:textId="6371BC7E" w:rsidR="006A03ED" w:rsidRDefault="006A03ED" w:rsidP="006A03ED">
      <w:pPr>
        <w:jc w:val="left"/>
      </w:pPr>
      <w:r>
        <w:t>For 2-step RA, if UE has no GNSS and no satellite ephemeris, it may be implemented as follows.</w:t>
      </w:r>
    </w:p>
    <w:p w14:paraId="585254AB" w14:textId="646E86B8" w:rsidR="006A03ED" w:rsidRDefault="006A03ED" w:rsidP="006A03ED">
      <w:pPr>
        <w:pStyle w:val="ListParagraph"/>
        <w:numPr>
          <w:ilvl w:val="0"/>
          <w:numId w:val="24"/>
        </w:numPr>
        <w:jc w:val="left"/>
      </w:pPr>
      <w:r>
        <w:t>Step 1: UE may obtain the common UL frequency offset;</w:t>
      </w:r>
    </w:p>
    <w:p w14:paraId="69870D65" w14:textId="77777777" w:rsidR="006A03ED" w:rsidRDefault="006A03ED" w:rsidP="006A03ED">
      <w:pPr>
        <w:pStyle w:val="ListParagraph"/>
        <w:numPr>
          <w:ilvl w:val="0"/>
          <w:numId w:val="24"/>
        </w:numPr>
        <w:jc w:val="left"/>
      </w:pPr>
      <w:r>
        <w:t xml:space="preserve">Step 2: UE applies the common UL frequency offset for </w:t>
      </w:r>
      <w:proofErr w:type="spellStart"/>
      <w:r>
        <w:t>MsgA</w:t>
      </w:r>
      <w:proofErr w:type="spellEnd"/>
      <w:r>
        <w:t xml:space="preserve"> transmission; </w:t>
      </w:r>
    </w:p>
    <w:p w14:paraId="7D19BD65" w14:textId="1A0BE7C4" w:rsidR="006A03ED" w:rsidRDefault="006A03ED" w:rsidP="006A03ED">
      <w:pPr>
        <w:pStyle w:val="ListParagraph"/>
        <w:numPr>
          <w:ilvl w:val="0"/>
          <w:numId w:val="24"/>
        </w:numPr>
        <w:jc w:val="left"/>
      </w:pPr>
      <w:r>
        <w:t xml:space="preserve">Step 3: UL frequency correction is sent to UE via </w:t>
      </w:r>
      <w:proofErr w:type="spellStart"/>
      <w:r>
        <w:t>MsgB</w:t>
      </w:r>
      <w:proofErr w:type="spellEnd"/>
      <w:r>
        <w:t xml:space="preserve"> transmission; </w:t>
      </w:r>
    </w:p>
    <w:p w14:paraId="5F83C67F" w14:textId="77777777" w:rsidR="006A03ED" w:rsidRDefault="006A03ED" w:rsidP="00B26577">
      <w:pPr>
        <w:pStyle w:val="ListParagraph"/>
        <w:numPr>
          <w:ilvl w:val="0"/>
          <w:numId w:val="24"/>
        </w:numPr>
        <w:spacing w:after="240"/>
        <w:jc w:val="left"/>
      </w:pPr>
      <w:r>
        <w:t>Step 4: UE applies the UL frequency correction and frequency alignment has achieved;</w:t>
      </w:r>
    </w:p>
    <w:p w14:paraId="41726D53" w14:textId="5ECBB13B" w:rsidR="006A03ED" w:rsidRDefault="006A03ED" w:rsidP="006A03ED">
      <w:pPr>
        <w:jc w:val="center"/>
      </w:pPr>
      <w:r>
        <w:rPr>
          <w:noProof/>
        </w:rPr>
        <w:lastRenderedPageBreak/>
        <w:drawing>
          <wp:inline distT="0" distB="0" distL="0" distR="0" wp14:anchorId="5B3CB053" wp14:editId="3AEE7D9F">
            <wp:extent cx="5404104" cy="2633472"/>
            <wp:effectExtent l="0" t="0" r="6350" b="0"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104" cy="2633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B1892" w14:textId="7FFBEDA7" w:rsidR="00676540" w:rsidRDefault="006A03ED" w:rsidP="006A03ED">
      <w:pPr>
        <w:jc w:val="center"/>
      </w:pPr>
      <w:r>
        <w:t>Figure 2: an example of UL frequency control for UE without GNSS for the 2-step RA.</w:t>
      </w:r>
    </w:p>
    <w:p w14:paraId="5647F00E" w14:textId="5C4F6DD7" w:rsidR="005A7208" w:rsidRDefault="005A7208" w:rsidP="005A7208">
      <w:pPr>
        <w:pStyle w:val="Proposal"/>
      </w:pPr>
      <w:bookmarkStart w:id="1" w:name="_Toc24042977"/>
      <w:r w:rsidRPr="005A7208">
        <w:t xml:space="preserve">For UL frequency compensation, </w:t>
      </w:r>
      <w:r>
        <w:t xml:space="preserve">the </w:t>
      </w:r>
      <w:r w:rsidRPr="005A7208">
        <w:t xml:space="preserve">frequency correction can be indicated </w:t>
      </w:r>
      <w:r>
        <w:t>NW, where the signalling includ</w:t>
      </w:r>
      <w:r w:rsidR="00A8486B">
        <w:t>ing</w:t>
      </w:r>
      <w:r>
        <w:t xml:space="preserve"> both </w:t>
      </w:r>
      <w:r w:rsidRPr="005A7208">
        <w:t xml:space="preserve">broadcast </w:t>
      </w:r>
      <w:r>
        <w:t>and</w:t>
      </w:r>
      <w:r w:rsidRPr="005A7208">
        <w:t xml:space="preserve"> UE specific</w:t>
      </w:r>
      <w:r>
        <w:t xml:space="preserve"> manners</w:t>
      </w:r>
      <w:r w:rsidR="00A8486B">
        <w:t xml:space="preserve"> shall be supported</w:t>
      </w:r>
      <w:r>
        <w:t>.</w:t>
      </w:r>
      <w:bookmarkEnd w:id="1"/>
    </w:p>
    <w:p w14:paraId="42044CA2" w14:textId="77777777" w:rsidR="00E65ED1" w:rsidRDefault="00A558B4" w:rsidP="00644835">
      <w:pPr>
        <w:pStyle w:val="Heading1"/>
        <w:snapToGrid w:val="0"/>
        <w:jc w:val="both"/>
      </w:pPr>
      <w:r>
        <w:t>Conclusion</w:t>
      </w:r>
    </w:p>
    <w:p w14:paraId="39FCCA54" w14:textId="77777777" w:rsidR="00E6785D" w:rsidRDefault="00E6785D">
      <w:pPr>
        <w:snapToGrid w:val="0"/>
      </w:pPr>
      <w:r>
        <w:t>In this contribution, we have the following observations</w:t>
      </w:r>
      <w:r w:rsidR="00277ED8">
        <w:t xml:space="preserve"> and proposals</w:t>
      </w:r>
      <w:r w:rsidR="00BC0ACC">
        <w:t>.</w:t>
      </w:r>
    </w:p>
    <w:p w14:paraId="3A7C378F" w14:textId="3F0B1F6D" w:rsidR="005B1DDB" w:rsidRDefault="005B1DDB" w:rsidP="005B1DDB">
      <w:pPr>
        <w:pStyle w:val="TOC1"/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24042977" w:history="1">
        <w:r w:rsidR="00C875EB" w:rsidRPr="0058538A">
          <w:rPr>
            <w:rStyle w:val="Hyperlink"/>
          </w:rPr>
          <w:t>Proposal 1</w:t>
        </w:r>
        <w:r w:rsidR="00C875EB">
          <w:rPr>
            <w:rFonts w:eastAsiaTheme="minorEastAsia" w:cstheme="minorBidi"/>
            <w:b w:val="0"/>
            <w:szCs w:val="22"/>
            <w:lang w:eastAsia="zh-TW"/>
          </w:rPr>
          <w:tab/>
        </w:r>
        <w:r w:rsidR="00C875EB" w:rsidRPr="0058538A">
          <w:rPr>
            <w:rStyle w:val="Hyperlink"/>
          </w:rPr>
          <w:t>For UL frequency compensation, the frequency correction can be indicated NW, where the signalling including both broadcast and UE specific manners shall be supported.</w:t>
        </w:r>
      </w:hyperlink>
      <w:r>
        <w:fldChar w:fldCharType="end"/>
      </w:r>
      <w:bookmarkStart w:id="2" w:name="_GoBack"/>
      <w:bookmarkEnd w:id="2"/>
    </w:p>
    <w:p w14:paraId="53C87396" w14:textId="71E500A7" w:rsidR="000B5758" w:rsidRDefault="00FA106B" w:rsidP="00644835">
      <w:pPr>
        <w:pStyle w:val="Heading1"/>
        <w:snapToGrid w:val="0"/>
        <w:jc w:val="both"/>
      </w:pPr>
      <w:r>
        <w:t>Reference</w:t>
      </w:r>
    </w:p>
    <w:p w14:paraId="089436D4" w14:textId="7ADC7852" w:rsidR="005A7208" w:rsidRDefault="005A7208" w:rsidP="005A7208">
      <w:pPr>
        <w:pStyle w:val="Reference"/>
      </w:pPr>
      <w:bookmarkStart w:id="3" w:name="_Ref9595909"/>
      <w:bookmarkStart w:id="4" w:name="_Ref16874156"/>
      <w:r>
        <w:rPr>
          <w:rFonts w:cs="Arial"/>
        </w:rPr>
        <w:t xml:space="preserve">Chairman's notes in RAN1#98-Bis, </w:t>
      </w:r>
      <w:r w:rsidRPr="00393B0F">
        <w:rPr>
          <w:rFonts w:cs="Arial"/>
        </w:rPr>
        <w:t>Chongqing</w:t>
      </w:r>
      <w:r w:rsidRPr="00B60004">
        <w:rPr>
          <w:rFonts w:cs="Arial"/>
        </w:rPr>
        <w:t xml:space="preserve">, </w:t>
      </w:r>
      <w:r w:rsidRPr="00393B0F">
        <w:t>China</w:t>
      </w:r>
      <w:r w:rsidRPr="00B60004">
        <w:rPr>
          <w:rFonts w:cs="Arial"/>
        </w:rPr>
        <w:t xml:space="preserve">, </w:t>
      </w:r>
      <w:r w:rsidRPr="00393B0F">
        <w:rPr>
          <w:rFonts w:cs="Arial"/>
        </w:rPr>
        <w:t xml:space="preserve">October </w:t>
      </w:r>
      <w:r w:rsidRPr="00B60004">
        <w:rPr>
          <w:rFonts w:cs="Arial"/>
        </w:rPr>
        <w:t>2019.</w:t>
      </w:r>
      <w:bookmarkEnd w:id="3"/>
      <w:bookmarkEnd w:id="4"/>
    </w:p>
    <w:p w14:paraId="6A91E44B" w14:textId="24F93C8A" w:rsidR="00B60004" w:rsidRPr="00131DA4" w:rsidRDefault="00D27738" w:rsidP="00D27738">
      <w:pPr>
        <w:pStyle w:val="Reference"/>
      </w:pPr>
      <w:r w:rsidRPr="00D27738">
        <w:t xml:space="preserve">Chairman's notes in RAN1#98, Prague, </w:t>
      </w:r>
      <w:r w:rsidR="00AF44C1" w:rsidRPr="00D25E5F">
        <w:t>Czech</w:t>
      </w:r>
      <w:r w:rsidRPr="00D27738">
        <w:t>, August 2019.</w:t>
      </w:r>
    </w:p>
    <w:sectPr w:rsidR="00B60004" w:rsidRPr="00131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89A5F" w14:textId="77777777" w:rsidR="00F572C5" w:rsidRDefault="00F572C5" w:rsidP="0063297B">
      <w:pPr>
        <w:spacing w:after="0"/>
      </w:pPr>
      <w:r>
        <w:separator/>
      </w:r>
    </w:p>
  </w:endnote>
  <w:endnote w:type="continuationSeparator" w:id="0">
    <w:p w14:paraId="2F42EEC1" w14:textId="77777777" w:rsidR="00F572C5" w:rsidRDefault="00F572C5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8C79F" w14:textId="77777777" w:rsidR="00F572C5" w:rsidRDefault="00F572C5" w:rsidP="0063297B">
      <w:pPr>
        <w:spacing w:after="0"/>
      </w:pPr>
      <w:r>
        <w:separator/>
      </w:r>
    </w:p>
  </w:footnote>
  <w:footnote w:type="continuationSeparator" w:id="0">
    <w:p w14:paraId="0E2B2E3F" w14:textId="77777777" w:rsidR="00F572C5" w:rsidRDefault="00F572C5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160B7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831CDE"/>
    <w:multiLevelType w:val="hybridMultilevel"/>
    <w:tmpl w:val="4B86A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51333"/>
    <w:multiLevelType w:val="hybridMultilevel"/>
    <w:tmpl w:val="641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E7CCC"/>
    <w:multiLevelType w:val="hybridMultilevel"/>
    <w:tmpl w:val="A5DC9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56E67"/>
    <w:multiLevelType w:val="hybridMultilevel"/>
    <w:tmpl w:val="54E2F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A678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B583F"/>
    <w:multiLevelType w:val="hybridMultilevel"/>
    <w:tmpl w:val="4888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15FF6"/>
    <w:multiLevelType w:val="hybridMultilevel"/>
    <w:tmpl w:val="31EC72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974607"/>
    <w:multiLevelType w:val="hybridMultilevel"/>
    <w:tmpl w:val="00E2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F214D"/>
    <w:multiLevelType w:val="hybridMultilevel"/>
    <w:tmpl w:val="79E26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C2F23"/>
    <w:multiLevelType w:val="hybridMultilevel"/>
    <w:tmpl w:val="FADA0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15140"/>
    <w:multiLevelType w:val="hybridMultilevel"/>
    <w:tmpl w:val="B082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26ADC"/>
    <w:multiLevelType w:val="hybridMultilevel"/>
    <w:tmpl w:val="1BC00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A6D27"/>
    <w:multiLevelType w:val="hybridMultilevel"/>
    <w:tmpl w:val="71F2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904E7"/>
    <w:multiLevelType w:val="hybridMultilevel"/>
    <w:tmpl w:val="5D6A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588088AA"/>
    <w:lvl w:ilvl="0" w:tplc="70365E8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17B27"/>
    <w:multiLevelType w:val="hybridMultilevel"/>
    <w:tmpl w:val="736C8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67334"/>
    <w:multiLevelType w:val="hybridMultilevel"/>
    <w:tmpl w:val="C138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B91255"/>
    <w:multiLevelType w:val="hybridMultilevel"/>
    <w:tmpl w:val="29B21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C5FC7"/>
    <w:multiLevelType w:val="hybridMultilevel"/>
    <w:tmpl w:val="4D28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4158F"/>
    <w:multiLevelType w:val="hybridMultilevel"/>
    <w:tmpl w:val="6E08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361211"/>
    <w:multiLevelType w:val="hybridMultilevel"/>
    <w:tmpl w:val="A8C62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9"/>
  </w:num>
  <w:num w:numId="5">
    <w:abstractNumId w:val="0"/>
  </w:num>
  <w:num w:numId="6">
    <w:abstractNumId w:val="4"/>
  </w:num>
  <w:num w:numId="7">
    <w:abstractNumId w:val="12"/>
  </w:num>
  <w:num w:numId="8">
    <w:abstractNumId w:val="17"/>
  </w:num>
  <w:num w:numId="9">
    <w:abstractNumId w:val="19"/>
  </w:num>
  <w:num w:numId="10">
    <w:abstractNumId w:val="14"/>
  </w:num>
  <w:num w:numId="11">
    <w:abstractNumId w:val="13"/>
  </w:num>
  <w:num w:numId="12">
    <w:abstractNumId w:val="15"/>
  </w:num>
  <w:num w:numId="13">
    <w:abstractNumId w:val="7"/>
  </w:num>
  <w:num w:numId="14">
    <w:abstractNumId w:val="2"/>
  </w:num>
  <w:num w:numId="15">
    <w:abstractNumId w:val="5"/>
  </w:num>
  <w:num w:numId="16">
    <w:abstractNumId w:val="3"/>
  </w:num>
  <w:num w:numId="17">
    <w:abstractNumId w:val="8"/>
  </w:num>
  <w:num w:numId="18">
    <w:abstractNumId w:val="22"/>
  </w:num>
  <w:num w:numId="19">
    <w:abstractNumId w:val="10"/>
  </w:num>
  <w:num w:numId="20">
    <w:abstractNumId w:val="20"/>
  </w:num>
  <w:num w:numId="21">
    <w:abstractNumId w:val="16"/>
  </w:num>
  <w:num w:numId="22">
    <w:abstractNumId w:val="21"/>
  </w:num>
  <w:num w:numId="23">
    <w:abstractNumId w:val="11"/>
  </w:num>
  <w:num w:numId="24">
    <w:abstractNumId w:val="23"/>
  </w:num>
  <w:num w:numId="2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mwMKgFANphQGYtAAAA"/>
  </w:docVars>
  <w:rsids>
    <w:rsidRoot w:val="006A4A78"/>
    <w:rsid w:val="00000FA6"/>
    <w:rsid w:val="00004A2B"/>
    <w:rsid w:val="00004E8F"/>
    <w:rsid w:val="00011505"/>
    <w:rsid w:val="000164F1"/>
    <w:rsid w:val="000222B7"/>
    <w:rsid w:val="00030062"/>
    <w:rsid w:val="000305CD"/>
    <w:rsid w:val="0003330B"/>
    <w:rsid w:val="00040844"/>
    <w:rsid w:val="000421CD"/>
    <w:rsid w:val="000436CD"/>
    <w:rsid w:val="000537D6"/>
    <w:rsid w:val="00060D85"/>
    <w:rsid w:val="000641E0"/>
    <w:rsid w:val="00065F28"/>
    <w:rsid w:val="0006645F"/>
    <w:rsid w:val="000710A5"/>
    <w:rsid w:val="000765E8"/>
    <w:rsid w:val="000877E2"/>
    <w:rsid w:val="00087FF4"/>
    <w:rsid w:val="00090CC3"/>
    <w:rsid w:val="00090D23"/>
    <w:rsid w:val="00092147"/>
    <w:rsid w:val="00092C12"/>
    <w:rsid w:val="00093E4D"/>
    <w:rsid w:val="000A05A9"/>
    <w:rsid w:val="000A6C7A"/>
    <w:rsid w:val="000A72BB"/>
    <w:rsid w:val="000B11D8"/>
    <w:rsid w:val="000B31C4"/>
    <w:rsid w:val="000B5758"/>
    <w:rsid w:val="000B7A02"/>
    <w:rsid w:val="000C4A32"/>
    <w:rsid w:val="000C5587"/>
    <w:rsid w:val="000D436E"/>
    <w:rsid w:val="000E09B3"/>
    <w:rsid w:val="000E27E3"/>
    <w:rsid w:val="000F1DC9"/>
    <w:rsid w:val="000F27B9"/>
    <w:rsid w:val="000F2C86"/>
    <w:rsid w:val="00100FD3"/>
    <w:rsid w:val="00102528"/>
    <w:rsid w:val="001032BE"/>
    <w:rsid w:val="001118DC"/>
    <w:rsid w:val="00120364"/>
    <w:rsid w:val="00121950"/>
    <w:rsid w:val="0012473C"/>
    <w:rsid w:val="001255FC"/>
    <w:rsid w:val="00130D59"/>
    <w:rsid w:val="00131DA4"/>
    <w:rsid w:val="001343EC"/>
    <w:rsid w:val="001350CC"/>
    <w:rsid w:val="00140508"/>
    <w:rsid w:val="00140D47"/>
    <w:rsid w:val="001411CA"/>
    <w:rsid w:val="00141AC6"/>
    <w:rsid w:val="00142170"/>
    <w:rsid w:val="00145DDD"/>
    <w:rsid w:val="0014683C"/>
    <w:rsid w:val="0014756E"/>
    <w:rsid w:val="00150043"/>
    <w:rsid w:val="00151886"/>
    <w:rsid w:val="00151E0B"/>
    <w:rsid w:val="00156C58"/>
    <w:rsid w:val="00164F50"/>
    <w:rsid w:val="00171803"/>
    <w:rsid w:val="00174C28"/>
    <w:rsid w:val="00175DBA"/>
    <w:rsid w:val="0017744C"/>
    <w:rsid w:val="00184890"/>
    <w:rsid w:val="00184BB8"/>
    <w:rsid w:val="0019033F"/>
    <w:rsid w:val="00193A3E"/>
    <w:rsid w:val="001946A6"/>
    <w:rsid w:val="00196E45"/>
    <w:rsid w:val="001974BD"/>
    <w:rsid w:val="001B4136"/>
    <w:rsid w:val="001B4DAE"/>
    <w:rsid w:val="001B515B"/>
    <w:rsid w:val="001C04A9"/>
    <w:rsid w:val="001C410A"/>
    <w:rsid w:val="001C58A5"/>
    <w:rsid w:val="001C7E73"/>
    <w:rsid w:val="001D0914"/>
    <w:rsid w:val="001D4A6B"/>
    <w:rsid w:val="001D7D48"/>
    <w:rsid w:val="001E3E19"/>
    <w:rsid w:val="001E52CF"/>
    <w:rsid w:val="001E5E12"/>
    <w:rsid w:val="001F4CAD"/>
    <w:rsid w:val="00200849"/>
    <w:rsid w:val="002040A5"/>
    <w:rsid w:val="00211E96"/>
    <w:rsid w:val="00213ECA"/>
    <w:rsid w:val="0021555A"/>
    <w:rsid w:val="00217B35"/>
    <w:rsid w:val="002241DA"/>
    <w:rsid w:val="00225128"/>
    <w:rsid w:val="00226600"/>
    <w:rsid w:val="002270CB"/>
    <w:rsid w:val="002409BC"/>
    <w:rsid w:val="00244EF7"/>
    <w:rsid w:val="00251AA6"/>
    <w:rsid w:val="0026147C"/>
    <w:rsid w:val="00265BC6"/>
    <w:rsid w:val="00266699"/>
    <w:rsid w:val="00272612"/>
    <w:rsid w:val="00272CD0"/>
    <w:rsid w:val="002753CB"/>
    <w:rsid w:val="00277ED8"/>
    <w:rsid w:val="00282A28"/>
    <w:rsid w:val="0028348F"/>
    <w:rsid w:val="00283B47"/>
    <w:rsid w:val="00283DA5"/>
    <w:rsid w:val="00290D43"/>
    <w:rsid w:val="00292A1A"/>
    <w:rsid w:val="0029349D"/>
    <w:rsid w:val="002A1292"/>
    <w:rsid w:val="002A1A42"/>
    <w:rsid w:val="002A1C4F"/>
    <w:rsid w:val="002A4692"/>
    <w:rsid w:val="002A48BD"/>
    <w:rsid w:val="002B4821"/>
    <w:rsid w:val="002B6795"/>
    <w:rsid w:val="002C1440"/>
    <w:rsid w:val="002C4EF6"/>
    <w:rsid w:val="002D0A11"/>
    <w:rsid w:val="002D1055"/>
    <w:rsid w:val="002E3D41"/>
    <w:rsid w:val="002F1BD5"/>
    <w:rsid w:val="002F4CE6"/>
    <w:rsid w:val="00303F1A"/>
    <w:rsid w:val="00306D3F"/>
    <w:rsid w:val="00306FC1"/>
    <w:rsid w:val="003102DB"/>
    <w:rsid w:val="00311FC9"/>
    <w:rsid w:val="0031408C"/>
    <w:rsid w:val="003211BF"/>
    <w:rsid w:val="00332483"/>
    <w:rsid w:val="00337856"/>
    <w:rsid w:val="00337EC7"/>
    <w:rsid w:val="00340930"/>
    <w:rsid w:val="00340A5E"/>
    <w:rsid w:val="00340E36"/>
    <w:rsid w:val="00346ED1"/>
    <w:rsid w:val="003503FC"/>
    <w:rsid w:val="00355897"/>
    <w:rsid w:val="00357483"/>
    <w:rsid w:val="0036258E"/>
    <w:rsid w:val="00362A8A"/>
    <w:rsid w:val="00362BCF"/>
    <w:rsid w:val="00370BCE"/>
    <w:rsid w:val="00370FF3"/>
    <w:rsid w:val="00372381"/>
    <w:rsid w:val="00373A3F"/>
    <w:rsid w:val="00375A17"/>
    <w:rsid w:val="00377537"/>
    <w:rsid w:val="0038162C"/>
    <w:rsid w:val="00384E37"/>
    <w:rsid w:val="00387A01"/>
    <w:rsid w:val="0039336A"/>
    <w:rsid w:val="003975BA"/>
    <w:rsid w:val="003A0843"/>
    <w:rsid w:val="003A244E"/>
    <w:rsid w:val="003A527A"/>
    <w:rsid w:val="003A666D"/>
    <w:rsid w:val="003A6CFF"/>
    <w:rsid w:val="003B107F"/>
    <w:rsid w:val="003C13D5"/>
    <w:rsid w:val="003C1C03"/>
    <w:rsid w:val="003C26EB"/>
    <w:rsid w:val="003D035E"/>
    <w:rsid w:val="003D30D6"/>
    <w:rsid w:val="003D6209"/>
    <w:rsid w:val="003D71D7"/>
    <w:rsid w:val="003E009E"/>
    <w:rsid w:val="003E49D6"/>
    <w:rsid w:val="003E54CD"/>
    <w:rsid w:val="003F4247"/>
    <w:rsid w:val="00405441"/>
    <w:rsid w:val="00410971"/>
    <w:rsid w:val="00413D5C"/>
    <w:rsid w:val="004171CF"/>
    <w:rsid w:val="00420264"/>
    <w:rsid w:val="00425C93"/>
    <w:rsid w:val="00425F92"/>
    <w:rsid w:val="0042691F"/>
    <w:rsid w:val="0042740D"/>
    <w:rsid w:val="00427437"/>
    <w:rsid w:val="00431CDC"/>
    <w:rsid w:val="00432CCD"/>
    <w:rsid w:val="00437745"/>
    <w:rsid w:val="00441C9E"/>
    <w:rsid w:val="004439C8"/>
    <w:rsid w:val="00444A3E"/>
    <w:rsid w:val="00445A29"/>
    <w:rsid w:val="00447C4B"/>
    <w:rsid w:val="00454E41"/>
    <w:rsid w:val="00456894"/>
    <w:rsid w:val="0046028C"/>
    <w:rsid w:val="00460688"/>
    <w:rsid w:val="00460C5A"/>
    <w:rsid w:val="00464515"/>
    <w:rsid w:val="004660F0"/>
    <w:rsid w:val="00474D26"/>
    <w:rsid w:val="00475340"/>
    <w:rsid w:val="0047641F"/>
    <w:rsid w:val="00480574"/>
    <w:rsid w:val="00482E98"/>
    <w:rsid w:val="004964CD"/>
    <w:rsid w:val="004A0649"/>
    <w:rsid w:val="004A067C"/>
    <w:rsid w:val="004A40FE"/>
    <w:rsid w:val="004B2DB2"/>
    <w:rsid w:val="004B72F3"/>
    <w:rsid w:val="004B747E"/>
    <w:rsid w:val="004C2EBF"/>
    <w:rsid w:val="004C688C"/>
    <w:rsid w:val="004D4E24"/>
    <w:rsid w:val="004D5B34"/>
    <w:rsid w:val="004D5E5A"/>
    <w:rsid w:val="004D6280"/>
    <w:rsid w:val="004D6C28"/>
    <w:rsid w:val="004D7A67"/>
    <w:rsid w:val="004E115A"/>
    <w:rsid w:val="004E3848"/>
    <w:rsid w:val="004E61D7"/>
    <w:rsid w:val="004F5591"/>
    <w:rsid w:val="004F5C1E"/>
    <w:rsid w:val="00500A75"/>
    <w:rsid w:val="00503526"/>
    <w:rsid w:val="005055AF"/>
    <w:rsid w:val="00512877"/>
    <w:rsid w:val="005225DB"/>
    <w:rsid w:val="00522BF1"/>
    <w:rsid w:val="00533B6B"/>
    <w:rsid w:val="00533C06"/>
    <w:rsid w:val="00534496"/>
    <w:rsid w:val="00535AFB"/>
    <w:rsid w:val="00540DA1"/>
    <w:rsid w:val="0055061B"/>
    <w:rsid w:val="005514A9"/>
    <w:rsid w:val="00552805"/>
    <w:rsid w:val="0055286A"/>
    <w:rsid w:val="00553D6C"/>
    <w:rsid w:val="00556EA5"/>
    <w:rsid w:val="00557C1B"/>
    <w:rsid w:val="005643DD"/>
    <w:rsid w:val="00564A21"/>
    <w:rsid w:val="005718A0"/>
    <w:rsid w:val="0057520F"/>
    <w:rsid w:val="00575D10"/>
    <w:rsid w:val="005779ED"/>
    <w:rsid w:val="00583232"/>
    <w:rsid w:val="00587BF9"/>
    <w:rsid w:val="00595E68"/>
    <w:rsid w:val="00597063"/>
    <w:rsid w:val="0059772B"/>
    <w:rsid w:val="005A024C"/>
    <w:rsid w:val="005A2F7F"/>
    <w:rsid w:val="005A3609"/>
    <w:rsid w:val="005A3BA9"/>
    <w:rsid w:val="005A470C"/>
    <w:rsid w:val="005A7208"/>
    <w:rsid w:val="005B1DDB"/>
    <w:rsid w:val="005B2BFB"/>
    <w:rsid w:val="005B3BEC"/>
    <w:rsid w:val="005B48F8"/>
    <w:rsid w:val="005B4FDE"/>
    <w:rsid w:val="005B682D"/>
    <w:rsid w:val="005B7F3C"/>
    <w:rsid w:val="005C11C5"/>
    <w:rsid w:val="005C3210"/>
    <w:rsid w:val="005D0A0F"/>
    <w:rsid w:val="005D31EF"/>
    <w:rsid w:val="005D3E2C"/>
    <w:rsid w:val="005D6242"/>
    <w:rsid w:val="005D701E"/>
    <w:rsid w:val="005E1F4B"/>
    <w:rsid w:val="005E507B"/>
    <w:rsid w:val="005E5795"/>
    <w:rsid w:val="005E60B7"/>
    <w:rsid w:val="005E7CBA"/>
    <w:rsid w:val="005F5B9E"/>
    <w:rsid w:val="005F757D"/>
    <w:rsid w:val="006021F8"/>
    <w:rsid w:val="006032B2"/>
    <w:rsid w:val="00607499"/>
    <w:rsid w:val="006147C9"/>
    <w:rsid w:val="00614C28"/>
    <w:rsid w:val="00615999"/>
    <w:rsid w:val="006226AC"/>
    <w:rsid w:val="006257A0"/>
    <w:rsid w:val="006300A6"/>
    <w:rsid w:val="0063297B"/>
    <w:rsid w:val="006332F3"/>
    <w:rsid w:val="00636D01"/>
    <w:rsid w:val="006402AA"/>
    <w:rsid w:val="00641823"/>
    <w:rsid w:val="00642466"/>
    <w:rsid w:val="00642B9C"/>
    <w:rsid w:val="00644835"/>
    <w:rsid w:val="00645202"/>
    <w:rsid w:val="00650F0D"/>
    <w:rsid w:val="00651F58"/>
    <w:rsid w:val="0065285D"/>
    <w:rsid w:val="00656425"/>
    <w:rsid w:val="00662F9A"/>
    <w:rsid w:val="00662FC7"/>
    <w:rsid w:val="00663591"/>
    <w:rsid w:val="00665020"/>
    <w:rsid w:val="006714EF"/>
    <w:rsid w:val="00676540"/>
    <w:rsid w:val="00681C40"/>
    <w:rsid w:val="006832B4"/>
    <w:rsid w:val="00683624"/>
    <w:rsid w:val="006873C3"/>
    <w:rsid w:val="00691992"/>
    <w:rsid w:val="00692027"/>
    <w:rsid w:val="006948BE"/>
    <w:rsid w:val="006A03ED"/>
    <w:rsid w:val="006A4A78"/>
    <w:rsid w:val="006A65F5"/>
    <w:rsid w:val="006A6ECE"/>
    <w:rsid w:val="006B13F0"/>
    <w:rsid w:val="006B14E1"/>
    <w:rsid w:val="006B40C4"/>
    <w:rsid w:val="006B76D5"/>
    <w:rsid w:val="006C378D"/>
    <w:rsid w:val="006C627A"/>
    <w:rsid w:val="006E729C"/>
    <w:rsid w:val="006F0C0C"/>
    <w:rsid w:val="006F2A6B"/>
    <w:rsid w:val="007041E8"/>
    <w:rsid w:val="00704522"/>
    <w:rsid w:val="007112C0"/>
    <w:rsid w:val="00712CB4"/>
    <w:rsid w:val="00714DA9"/>
    <w:rsid w:val="00721143"/>
    <w:rsid w:val="007213CA"/>
    <w:rsid w:val="007220C1"/>
    <w:rsid w:val="00723DB2"/>
    <w:rsid w:val="00724BA4"/>
    <w:rsid w:val="00725FE1"/>
    <w:rsid w:val="007307A2"/>
    <w:rsid w:val="00733F14"/>
    <w:rsid w:val="0073595F"/>
    <w:rsid w:val="007461F0"/>
    <w:rsid w:val="00752DE6"/>
    <w:rsid w:val="00755B4F"/>
    <w:rsid w:val="00763F72"/>
    <w:rsid w:val="00765DD3"/>
    <w:rsid w:val="00771943"/>
    <w:rsid w:val="00782615"/>
    <w:rsid w:val="007848ED"/>
    <w:rsid w:val="00790E9B"/>
    <w:rsid w:val="0079355F"/>
    <w:rsid w:val="007A3170"/>
    <w:rsid w:val="007A345D"/>
    <w:rsid w:val="007A78CA"/>
    <w:rsid w:val="007B59EC"/>
    <w:rsid w:val="007B731A"/>
    <w:rsid w:val="007C0EB9"/>
    <w:rsid w:val="007C10BC"/>
    <w:rsid w:val="007C1338"/>
    <w:rsid w:val="007C28B2"/>
    <w:rsid w:val="007C5488"/>
    <w:rsid w:val="007C7D76"/>
    <w:rsid w:val="007D05E6"/>
    <w:rsid w:val="007D598C"/>
    <w:rsid w:val="007D653E"/>
    <w:rsid w:val="007E038D"/>
    <w:rsid w:val="007E1F66"/>
    <w:rsid w:val="007E6F39"/>
    <w:rsid w:val="007E7AC0"/>
    <w:rsid w:val="007F4CD9"/>
    <w:rsid w:val="00803236"/>
    <w:rsid w:val="00804A43"/>
    <w:rsid w:val="00812BAB"/>
    <w:rsid w:val="00816F22"/>
    <w:rsid w:val="0082650D"/>
    <w:rsid w:val="00836E59"/>
    <w:rsid w:val="0084551F"/>
    <w:rsid w:val="00852937"/>
    <w:rsid w:val="00856A51"/>
    <w:rsid w:val="008572E2"/>
    <w:rsid w:val="00863D40"/>
    <w:rsid w:val="00864E28"/>
    <w:rsid w:val="008673C9"/>
    <w:rsid w:val="00870A95"/>
    <w:rsid w:val="00871C51"/>
    <w:rsid w:val="008817AD"/>
    <w:rsid w:val="0088423C"/>
    <w:rsid w:val="008860DF"/>
    <w:rsid w:val="00886DB9"/>
    <w:rsid w:val="00887A0C"/>
    <w:rsid w:val="00897341"/>
    <w:rsid w:val="008A2480"/>
    <w:rsid w:val="008A3669"/>
    <w:rsid w:val="008B0A71"/>
    <w:rsid w:val="008B40E1"/>
    <w:rsid w:val="008B461D"/>
    <w:rsid w:val="008C23D2"/>
    <w:rsid w:val="008C3DDD"/>
    <w:rsid w:val="008C6885"/>
    <w:rsid w:val="008D0926"/>
    <w:rsid w:val="008D2612"/>
    <w:rsid w:val="008D361B"/>
    <w:rsid w:val="008D36AE"/>
    <w:rsid w:val="008D44F9"/>
    <w:rsid w:val="008E0893"/>
    <w:rsid w:val="008E1D9C"/>
    <w:rsid w:val="008E437B"/>
    <w:rsid w:val="008E461D"/>
    <w:rsid w:val="008E622F"/>
    <w:rsid w:val="008F0C94"/>
    <w:rsid w:val="008F24E5"/>
    <w:rsid w:val="008F382E"/>
    <w:rsid w:val="008F39AD"/>
    <w:rsid w:val="008F4541"/>
    <w:rsid w:val="009026AE"/>
    <w:rsid w:val="00907E2F"/>
    <w:rsid w:val="00907FA2"/>
    <w:rsid w:val="00914ACC"/>
    <w:rsid w:val="00917188"/>
    <w:rsid w:val="009326BD"/>
    <w:rsid w:val="00932935"/>
    <w:rsid w:val="009358FB"/>
    <w:rsid w:val="009418C1"/>
    <w:rsid w:val="009445D8"/>
    <w:rsid w:val="00951C9E"/>
    <w:rsid w:val="00954E8D"/>
    <w:rsid w:val="00955EBD"/>
    <w:rsid w:val="00956C4F"/>
    <w:rsid w:val="009614D3"/>
    <w:rsid w:val="00961C67"/>
    <w:rsid w:val="009660A4"/>
    <w:rsid w:val="00981EAC"/>
    <w:rsid w:val="00986583"/>
    <w:rsid w:val="00986A2B"/>
    <w:rsid w:val="0098759C"/>
    <w:rsid w:val="00992976"/>
    <w:rsid w:val="009A3179"/>
    <w:rsid w:val="009A7AA0"/>
    <w:rsid w:val="009B2A8D"/>
    <w:rsid w:val="009B7587"/>
    <w:rsid w:val="009C2961"/>
    <w:rsid w:val="009C5F1A"/>
    <w:rsid w:val="009C68AE"/>
    <w:rsid w:val="009D00B9"/>
    <w:rsid w:val="009D112D"/>
    <w:rsid w:val="009D13CA"/>
    <w:rsid w:val="009D3402"/>
    <w:rsid w:val="009E0141"/>
    <w:rsid w:val="009E0CE5"/>
    <w:rsid w:val="009E1AC6"/>
    <w:rsid w:val="009E4823"/>
    <w:rsid w:val="009F0A8A"/>
    <w:rsid w:val="009F1C2E"/>
    <w:rsid w:val="009F5133"/>
    <w:rsid w:val="00A04811"/>
    <w:rsid w:val="00A04F94"/>
    <w:rsid w:val="00A06780"/>
    <w:rsid w:val="00A14CCB"/>
    <w:rsid w:val="00A1623E"/>
    <w:rsid w:val="00A164FC"/>
    <w:rsid w:val="00A17747"/>
    <w:rsid w:val="00A23275"/>
    <w:rsid w:val="00A24D74"/>
    <w:rsid w:val="00A33ACF"/>
    <w:rsid w:val="00A34A8B"/>
    <w:rsid w:val="00A43B24"/>
    <w:rsid w:val="00A52363"/>
    <w:rsid w:val="00A5352C"/>
    <w:rsid w:val="00A558B4"/>
    <w:rsid w:val="00A573D3"/>
    <w:rsid w:val="00A62ED4"/>
    <w:rsid w:val="00A65475"/>
    <w:rsid w:val="00A84468"/>
    <w:rsid w:val="00A8486B"/>
    <w:rsid w:val="00A91950"/>
    <w:rsid w:val="00A96C13"/>
    <w:rsid w:val="00AA1DA2"/>
    <w:rsid w:val="00AA45AA"/>
    <w:rsid w:val="00AA609F"/>
    <w:rsid w:val="00AA710B"/>
    <w:rsid w:val="00AB182C"/>
    <w:rsid w:val="00AB4425"/>
    <w:rsid w:val="00AB6061"/>
    <w:rsid w:val="00AB64EA"/>
    <w:rsid w:val="00AB6864"/>
    <w:rsid w:val="00AB707C"/>
    <w:rsid w:val="00AC5B84"/>
    <w:rsid w:val="00AC6BDA"/>
    <w:rsid w:val="00AD1374"/>
    <w:rsid w:val="00AD23D4"/>
    <w:rsid w:val="00AD3910"/>
    <w:rsid w:val="00AD778F"/>
    <w:rsid w:val="00AE6B31"/>
    <w:rsid w:val="00AF3589"/>
    <w:rsid w:val="00AF44C1"/>
    <w:rsid w:val="00AF4BC0"/>
    <w:rsid w:val="00AF5CB8"/>
    <w:rsid w:val="00AF6F22"/>
    <w:rsid w:val="00B0014B"/>
    <w:rsid w:val="00B00928"/>
    <w:rsid w:val="00B06526"/>
    <w:rsid w:val="00B06705"/>
    <w:rsid w:val="00B10D68"/>
    <w:rsid w:val="00B10DAE"/>
    <w:rsid w:val="00B12B17"/>
    <w:rsid w:val="00B20FEC"/>
    <w:rsid w:val="00B2230B"/>
    <w:rsid w:val="00B227C6"/>
    <w:rsid w:val="00B238C0"/>
    <w:rsid w:val="00B26577"/>
    <w:rsid w:val="00B26F33"/>
    <w:rsid w:val="00B31BAD"/>
    <w:rsid w:val="00B32BAA"/>
    <w:rsid w:val="00B33891"/>
    <w:rsid w:val="00B35EB1"/>
    <w:rsid w:val="00B35F3E"/>
    <w:rsid w:val="00B41E37"/>
    <w:rsid w:val="00B446D3"/>
    <w:rsid w:val="00B44D9A"/>
    <w:rsid w:val="00B45E08"/>
    <w:rsid w:val="00B46003"/>
    <w:rsid w:val="00B47132"/>
    <w:rsid w:val="00B475E8"/>
    <w:rsid w:val="00B50F4F"/>
    <w:rsid w:val="00B56D23"/>
    <w:rsid w:val="00B577F7"/>
    <w:rsid w:val="00B60004"/>
    <w:rsid w:val="00B63913"/>
    <w:rsid w:val="00B7161A"/>
    <w:rsid w:val="00B74A82"/>
    <w:rsid w:val="00B77646"/>
    <w:rsid w:val="00B80882"/>
    <w:rsid w:val="00B85C4E"/>
    <w:rsid w:val="00B926CE"/>
    <w:rsid w:val="00B92E0B"/>
    <w:rsid w:val="00BA181B"/>
    <w:rsid w:val="00BA6154"/>
    <w:rsid w:val="00BA7380"/>
    <w:rsid w:val="00BB0155"/>
    <w:rsid w:val="00BB36D3"/>
    <w:rsid w:val="00BB62E1"/>
    <w:rsid w:val="00BB69A0"/>
    <w:rsid w:val="00BC039A"/>
    <w:rsid w:val="00BC0ACC"/>
    <w:rsid w:val="00BC23CB"/>
    <w:rsid w:val="00BC5100"/>
    <w:rsid w:val="00BC5EAD"/>
    <w:rsid w:val="00BD421B"/>
    <w:rsid w:val="00BD6CB4"/>
    <w:rsid w:val="00BD7926"/>
    <w:rsid w:val="00BE3C4C"/>
    <w:rsid w:val="00BF1025"/>
    <w:rsid w:val="00BF176B"/>
    <w:rsid w:val="00BF2A10"/>
    <w:rsid w:val="00C04FDA"/>
    <w:rsid w:val="00C061B8"/>
    <w:rsid w:val="00C12179"/>
    <w:rsid w:val="00C12B3A"/>
    <w:rsid w:val="00C144FF"/>
    <w:rsid w:val="00C14A92"/>
    <w:rsid w:val="00C1663D"/>
    <w:rsid w:val="00C20004"/>
    <w:rsid w:val="00C218FC"/>
    <w:rsid w:val="00C37D56"/>
    <w:rsid w:val="00C41981"/>
    <w:rsid w:val="00C43099"/>
    <w:rsid w:val="00C4314A"/>
    <w:rsid w:val="00C52F31"/>
    <w:rsid w:val="00C5503B"/>
    <w:rsid w:val="00C61BE4"/>
    <w:rsid w:val="00C73FCA"/>
    <w:rsid w:val="00C77EE0"/>
    <w:rsid w:val="00C84650"/>
    <w:rsid w:val="00C86D97"/>
    <w:rsid w:val="00C875EB"/>
    <w:rsid w:val="00C9043D"/>
    <w:rsid w:val="00C92BFE"/>
    <w:rsid w:val="00CA2A35"/>
    <w:rsid w:val="00CA65C9"/>
    <w:rsid w:val="00CA6D68"/>
    <w:rsid w:val="00CB001F"/>
    <w:rsid w:val="00CB245F"/>
    <w:rsid w:val="00CB7FD6"/>
    <w:rsid w:val="00CC278A"/>
    <w:rsid w:val="00CC2862"/>
    <w:rsid w:val="00CC5CBC"/>
    <w:rsid w:val="00CC6AC9"/>
    <w:rsid w:val="00CF2030"/>
    <w:rsid w:val="00CF211D"/>
    <w:rsid w:val="00CF2D92"/>
    <w:rsid w:val="00CF79EA"/>
    <w:rsid w:val="00D02527"/>
    <w:rsid w:val="00D02BEF"/>
    <w:rsid w:val="00D15BA4"/>
    <w:rsid w:val="00D1777F"/>
    <w:rsid w:val="00D177A4"/>
    <w:rsid w:val="00D17FAE"/>
    <w:rsid w:val="00D20DF0"/>
    <w:rsid w:val="00D21500"/>
    <w:rsid w:val="00D24EE0"/>
    <w:rsid w:val="00D257A5"/>
    <w:rsid w:val="00D25E5F"/>
    <w:rsid w:val="00D27738"/>
    <w:rsid w:val="00D27775"/>
    <w:rsid w:val="00D40635"/>
    <w:rsid w:val="00D41594"/>
    <w:rsid w:val="00D415FF"/>
    <w:rsid w:val="00D51E0E"/>
    <w:rsid w:val="00D5268F"/>
    <w:rsid w:val="00D54EBB"/>
    <w:rsid w:val="00D55BC8"/>
    <w:rsid w:val="00D626FF"/>
    <w:rsid w:val="00D64898"/>
    <w:rsid w:val="00D65109"/>
    <w:rsid w:val="00D700A8"/>
    <w:rsid w:val="00D73D3B"/>
    <w:rsid w:val="00D74486"/>
    <w:rsid w:val="00D75E1C"/>
    <w:rsid w:val="00D76118"/>
    <w:rsid w:val="00D7638D"/>
    <w:rsid w:val="00D82662"/>
    <w:rsid w:val="00D850A1"/>
    <w:rsid w:val="00D91E7F"/>
    <w:rsid w:val="00D92516"/>
    <w:rsid w:val="00D9451A"/>
    <w:rsid w:val="00D9534A"/>
    <w:rsid w:val="00DA2FD2"/>
    <w:rsid w:val="00DA6A25"/>
    <w:rsid w:val="00DA77FC"/>
    <w:rsid w:val="00DB1C9C"/>
    <w:rsid w:val="00DB5F21"/>
    <w:rsid w:val="00DC336B"/>
    <w:rsid w:val="00DC5706"/>
    <w:rsid w:val="00DC7068"/>
    <w:rsid w:val="00DD076F"/>
    <w:rsid w:val="00DE3465"/>
    <w:rsid w:val="00DF331F"/>
    <w:rsid w:val="00E04003"/>
    <w:rsid w:val="00E07CFA"/>
    <w:rsid w:val="00E1317B"/>
    <w:rsid w:val="00E13407"/>
    <w:rsid w:val="00E2171A"/>
    <w:rsid w:val="00E21921"/>
    <w:rsid w:val="00E230C0"/>
    <w:rsid w:val="00E23566"/>
    <w:rsid w:val="00E24CE5"/>
    <w:rsid w:val="00E25594"/>
    <w:rsid w:val="00E36BC9"/>
    <w:rsid w:val="00E40273"/>
    <w:rsid w:val="00E40EF5"/>
    <w:rsid w:val="00E42568"/>
    <w:rsid w:val="00E43BA4"/>
    <w:rsid w:val="00E510BC"/>
    <w:rsid w:val="00E604EA"/>
    <w:rsid w:val="00E65ED1"/>
    <w:rsid w:val="00E6785D"/>
    <w:rsid w:val="00E70C2D"/>
    <w:rsid w:val="00E76AF6"/>
    <w:rsid w:val="00E80A90"/>
    <w:rsid w:val="00E84CCD"/>
    <w:rsid w:val="00E86B31"/>
    <w:rsid w:val="00E8727F"/>
    <w:rsid w:val="00E9264F"/>
    <w:rsid w:val="00E966F4"/>
    <w:rsid w:val="00E967E7"/>
    <w:rsid w:val="00E96865"/>
    <w:rsid w:val="00E97CDF"/>
    <w:rsid w:val="00EB1B13"/>
    <w:rsid w:val="00EB1FC2"/>
    <w:rsid w:val="00EB62A6"/>
    <w:rsid w:val="00EB70FE"/>
    <w:rsid w:val="00EC2855"/>
    <w:rsid w:val="00EC3B08"/>
    <w:rsid w:val="00EC4EFD"/>
    <w:rsid w:val="00EC6E35"/>
    <w:rsid w:val="00ED71B9"/>
    <w:rsid w:val="00EE3E30"/>
    <w:rsid w:val="00EF3949"/>
    <w:rsid w:val="00F01CA1"/>
    <w:rsid w:val="00F0227D"/>
    <w:rsid w:val="00F1336B"/>
    <w:rsid w:val="00F176E3"/>
    <w:rsid w:val="00F25712"/>
    <w:rsid w:val="00F32465"/>
    <w:rsid w:val="00F33C17"/>
    <w:rsid w:val="00F35B86"/>
    <w:rsid w:val="00F41C51"/>
    <w:rsid w:val="00F43C17"/>
    <w:rsid w:val="00F45971"/>
    <w:rsid w:val="00F469EC"/>
    <w:rsid w:val="00F54FD5"/>
    <w:rsid w:val="00F572C5"/>
    <w:rsid w:val="00F61C7C"/>
    <w:rsid w:val="00F6206C"/>
    <w:rsid w:val="00F62F66"/>
    <w:rsid w:val="00F6347A"/>
    <w:rsid w:val="00F63EBC"/>
    <w:rsid w:val="00F63F4F"/>
    <w:rsid w:val="00F648E5"/>
    <w:rsid w:val="00F66954"/>
    <w:rsid w:val="00F77B6B"/>
    <w:rsid w:val="00F83858"/>
    <w:rsid w:val="00F83AE5"/>
    <w:rsid w:val="00F856C1"/>
    <w:rsid w:val="00F87104"/>
    <w:rsid w:val="00F904CA"/>
    <w:rsid w:val="00F926B5"/>
    <w:rsid w:val="00F92C97"/>
    <w:rsid w:val="00F96E93"/>
    <w:rsid w:val="00FA106B"/>
    <w:rsid w:val="00FA25E3"/>
    <w:rsid w:val="00FA5BED"/>
    <w:rsid w:val="00FA791D"/>
    <w:rsid w:val="00FB2937"/>
    <w:rsid w:val="00FB591D"/>
    <w:rsid w:val="00FB5F26"/>
    <w:rsid w:val="00FC2A5B"/>
    <w:rsid w:val="00FC5E97"/>
    <w:rsid w:val="00FD0A69"/>
    <w:rsid w:val="00FD2F86"/>
    <w:rsid w:val="00FD3D1D"/>
    <w:rsid w:val="00FD5810"/>
    <w:rsid w:val="00FD608F"/>
    <w:rsid w:val="00FD6A07"/>
    <w:rsid w:val="00FE08F2"/>
    <w:rsid w:val="00FE2728"/>
    <w:rsid w:val="00FE5034"/>
    <w:rsid w:val="00FE63AA"/>
    <w:rsid w:val="00FE76DD"/>
    <w:rsid w:val="00FF45F4"/>
    <w:rsid w:val="00FF52BD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9579B"/>
  <w15:chartTrackingRefBased/>
  <w15:docId w15:val="{A723DAF0-15D3-488E-B3BD-A164DE2E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C1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Cs w:val="20"/>
      <w:lang w:val="en-GB"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next w:val="Normal"/>
    <w:link w:val="Heading1Char"/>
    <w:uiPriority w:val="9"/>
    <w:qFormat/>
    <w:rsid w:val="004F5C1E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"/>
    <w:basedOn w:val="Heading1"/>
    <w:next w:val="Normal"/>
    <w:link w:val="Heading2Char"/>
    <w:qFormat/>
    <w:rsid w:val="004F5C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4F5C1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4F5C1E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F5C1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4F5C1E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="Arial"/>
      <w:sz w:val="20"/>
    </w:rPr>
  </w:style>
  <w:style w:type="paragraph" w:styleId="Heading7">
    <w:name w:val="heading 7"/>
    <w:basedOn w:val="Normal"/>
    <w:next w:val="Normal"/>
    <w:link w:val="Heading7Char"/>
    <w:qFormat/>
    <w:rsid w:val="004F5C1E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  <w:sz w:val="20"/>
    </w:rPr>
  </w:style>
  <w:style w:type="paragraph" w:styleId="Heading8">
    <w:name w:val="heading 8"/>
    <w:basedOn w:val="Heading7"/>
    <w:next w:val="Normal"/>
    <w:link w:val="Heading8Char"/>
    <w:qFormat/>
    <w:rsid w:val="004F5C1E"/>
    <w:pPr>
      <w:numPr>
        <w:ilvl w:val="7"/>
        <w:numId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4F5C1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4F5C1E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4F5C1E"/>
    <w:pPr>
      <w:numPr>
        <w:numId w:val="6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4F5C1E"/>
    <w:pPr>
      <w:numPr>
        <w:numId w:val="7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4F5C1E"/>
    <w:pPr>
      <w:numPr>
        <w:numId w:val="8"/>
      </w:numPr>
      <w:ind w:left="1530" w:hanging="1530"/>
    </w:pPr>
    <w:rPr>
      <w:b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4F5C1E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rsid w:val="004F5C1E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F5C1E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F5C1E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F5C1E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F5C1E"/>
    <w:rPr>
      <w:rFonts w:eastAsiaTheme="majorEastAsia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4F5C1E"/>
    <w:pPr>
      <w:spacing w:after="240"/>
      <w:jc w:val="center"/>
    </w:pPr>
    <w:rPr>
      <w:b/>
      <w:bCs/>
    </w:rPr>
  </w:style>
  <w:style w:type="paragraph" w:styleId="BodyText">
    <w:name w:val="Body Text"/>
    <w:basedOn w:val="Normal"/>
    <w:link w:val="BodyTextChar"/>
    <w:qFormat/>
    <w:rsid w:val="004F5C1E"/>
    <w:rPr>
      <w:rFonts w:eastAsia="Times New Roman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4F5C1E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"/>
    <w:basedOn w:val="Normal"/>
    <w:link w:val="ListParagraphChar"/>
    <w:uiPriority w:val="34"/>
    <w:qFormat/>
    <w:rsid w:val="004F5C1E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"/>
    <w:link w:val="ListParagraph"/>
    <w:uiPriority w:val="34"/>
    <w:qFormat/>
    <w:locked/>
    <w:rsid w:val="004F5C1E"/>
    <w:rPr>
      <w:rFonts w:eastAsia="SimSun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870A95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rsid w:val="00092C12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92C12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F5C1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4F5C1E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4F5C1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5C1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C1E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F5C1E"/>
    <w:rPr>
      <w:color w:val="5A5A5A" w:themeColor="text1" w:themeTint="A5"/>
      <w:spacing w:val="15"/>
      <w:lang w:val="en-GB" w:eastAsia="zh-CN"/>
    </w:rPr>
  </w:style>
  <w:style w:type="character" w:styleId="Strong">
    <w:name w:val="Strong"/>
    <w:basedOn w:val="DefaultParagraphFont"/>
    <w:uiPriority w:val="22"/>
    <w:qFormat/>
    <w:rsid w:val="004F5C1E"/>
    <w:rPr>
      <w:b/>
      <w:bCs/>
    </w:rPr>
  </w:style>
  <w:style w:type="character" w:styleId="Emphasis">
    <w:name w:val="Emphasis"/>
    <w:basedOn w:val="DefaultParagraphFont"/>
    <w:uiPriority w:val="20"/>
    <w:qFormat/>
    <w:rsid w:val="004F5C1E"/>
    <w:rPr>
      <w:i/>
      <w:iCs/>
    </w:rPr>
  </w:style>
  <w:style w:type="paragraph" w:styleId="NoSpacing">
    <w:name w:val="No Spacing"/>
    <w:uiPriority w:val="1"/>
    <w:qFormat/>
    <w:rsid w:val="004F5C1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F5C1E"/>
    <w:pPr>
      <w:spacing w:before="200" w:after="160"/>
      <w:ind w:left="864" w:right="864"/>
      <w:jc w:val="center"/>
    </w:pPr>
    <w:rPr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4F5C1E"/>
    <w:rPr>
      <w:i/>
      <w:iCs/>
      <w:color w:val="404040" w:themeColor="text1" w:themeTint="BF"/>
      <w:sz w:val="20"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C1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C1E"/>
    <w:rPr>
      <w:i/>
      <w:iCs/>
      <w:color w:val="4472C4" w:themeColor="accent1"/>
      <w:sz w:val="20"/>
      <w:szCs w:val="20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4F5C1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F5C1E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4F5C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F5C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4F5C1E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5C1E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F5496" w:themeColor="accent1" w:themeShade="BF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419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5A17"/>
    <w:rPr>
      <w:color w:val="954F72" w:themeColor="followedHyperlink"/>
      <w:u w:val="single"/>
    </w:rPr>
  </w:style>
  <w:style w:type="paragraph" w:customStyle="1" w:styleId="TAH">
    <w:name w:val="TAH"/>
    <w:basedOn w:val="TAC"/>
    <w:link w:val="TAHCar"/>
    <w:qFormat/>
    <w:rsid w:val="004F5C1E"/>
    <w:rPr>
      <w:b/>
    </w:rPr>
  </w:style>
  <w:style w:type="character" w:customStyle="1" w:styleId="TAHCar">
    <w:name w:val="TAH Car"/>
    <w:link w:val="TAH"/>
    <w:qFormat/>
    <w:rsid w:val="004F5C1E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4F5C1E"/>
    <w:pPr>
      <w:keepNext/>
      <w:keepLines/>
      <w:spacing w:after="0"/>
      <w:jc w:val="center"/>
    </w:pPr>
    <w:rPr>
      <w:rFonts w:ascii="Arial" w:eastAsia="Times New Roman" w:hAnsi="Arial" w:cs="Times New Roman"/>
      <w:sz w:val="18"/>
      <w:lang w:eastAsia="ja-JP"/>
    </w:rPr>
  </w:style>
  <w:style w:type="character" w:customStyle="1" w:styleId="TACChar">
    <w:name w:val="TAC Char"/>
    <w:link w:val="TAC"/>
    <w:qFormat/>
    <w:rsid w:val="004F5C1E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cheng\Desktop\MTI%20T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D67E4-F795-42F8-820F-B7AECF1A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MTI Tdoc</Template>
  <TotalTime>822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43</cp:revision>
  <dcterms:created xsi:type="dcterms:W3CDTF">2019-05-24T07:37:00Z</dcterms:created>
  <dcterms:modified xsi:type="dcterms:W3CDTF">2019-11-07T10:16:00Z</dcterms:modified>
</cp:coreProperties>
</file>